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416" w:rsidRDefault="000A4416" w:rsidP="000A4416">
      <w:pPr>
        <w:spacing w:after="0" w:line="240" w:lineRule="auto"/>
        <w:jc w:val="center"/>
        <w:rPr>
          <w:rFonts w:ascii="Times New Roman" w:hAnsi="Times New Roman"/>
          <w:b/>
          <w:sz w:val="20"/>
          <w:szCs w:val="20"/>
        </w:rPr>
      </w:pPr>
    </w:p>
    <w:p w:rsidR="000A4416" w:rsidRDefault="000A4416" w:rsidP="000A4416">
      <w:pPr>
        <w:spacing w:after="0" w:line="240" w:lineRule="auto"/>
        <w:jc w:val="center"/>
        <w:rPr>
          <w:rFonts w:ascii="Times New Roman" w:hAnsi="Times New Roman"/>
          <w:b/>
          <w:sz w:val="20"/>
          <w:szCs w:val="20"/>
        </w:rPr>
      </w:pPr>
      <w:bookmarkStart w:id="0" w:name="_GoBack"/>
      <w:bookmarkEnd w:id="0"/>
    </w:p>
    <w:p w:rsidR="000A4416" w:rsidRDefault="000A4416" w:rsidP="000A4416">
      <w:pPr>
        <w:spacing w:after="0" w:line="240" w:lineRule="auto"/>
        <w:jc w:val="center"/>
        <w:rPr>
          <w:rFonts w:ascii="Times New Roman" w:hAnsi="Times New Roman"/>
          <w:b/>
          <w:sz w:val="20"/>
          <w:szCs w:val="20"/>
        </w:rPr>
      </w:pPr>
    </w:p>
    <w:p w:rsidR="000A4416" w:rsidRPr="000A4416" w:rsidRDefault="000A4416" w:rsidP="000A4416">
      <w:pPr>
        <w:spacing w:after="0" w:line="240" w:lineRule="auto"/>
        <w:ind w:firstLine="708"/>
        <w:jc w:val="center"/>
        <w:rPr>
          <w:rFonts w:ascii="Times New Roman" w:hAnsi="Times New Roman"/>
          <w:b/>
          <w:sz w:val="28"/>
          <w:szCs w:val="28"/>
        </w:rPr>
      </w:pPr>
      <w:r w:rsidRPr="000A4416">
        <w:rPr>
          <w:rFonts w:ascii="Times New Roman" w:hAnsi="Times New Roman"/>
          <w:b/>
          <w:sz w:val="28"/>
          <w:szCs w:val="28"/>
        </w:rPr>
        <w:t>ПАМЯТКА</w:t>
      </w:r>
    </w:p>
    <w:p w:rsidR="000A4416" w:rsidRPr="000A4416" w:rsidRDefault="000A4416" w:rsidP="000A4416">
      <w:pPr>
        <w:spacing w:after="0" w:line="240" w:lineRule="auto"/>
        <w:ind w:firstLine="708"/>
        <w:jc w:val="center"/>
        <w:rPr>
          <w:rFonts w:ascii="Times New Roman" w:hAnsi="Times New Roman"/>
          <w:b/>
          <w:sz w:val="28"/>
          <w:szCs w:val="28"/>
        </w:rPr>
      </w:pPr>
      <w:r w:rsidRPr="000A4416">
        <w:rPr>
          <w:rFonts w:ascii="Times New Roman" w:hAnsi="Times New Roman"/>
          <w:b/>
          <w:sz w:val="28"/>
          <w:szCs w:val="28"/>
        </w:rPr>
        <w:t>«АНТИКОРРУПЦИОННОЕ ПОВЕДЕНИЕ»</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Попробуем разобраться, что же может сделать гражданин самостоятельно для того, чтобы не попасть в сети коррупционеров, не стать участником преступления.</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Перед тем как обратиться в государственные, муниципальные органы и учреждения либо в коммерческие или иные организации, мы рекомендуем изучить нормативную базу, на основе которой действует тот или иной орган, учреждение, организация. Ведь именно знание законов поможет понять, когда должностное лицо начинает злоупотреблять своим положением либо вымогать взятку за действия, которые он и так должен выполнить в силу своих должностных обязанностей.</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Проще это сделать в отношении государственных и муниципальных органов и учреждений. Для того чтобы информационная прозрачность деятельности государственной власти могла помочь простым гражданам самостоятельно бороться с коррупцией, все органы государственной и муниципальной власти обязаны размещать на своих официальных сайтах в Интернете нормативные акты, регламентирующие их деятельность. Поэтому перед обращением в тот или иной орган государственной или муниципальной власти мы рекомендуем изучить информацию о деятельности данного органа, имеющуюся, например, на сайте в Интернете.</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Кроме изучения актов, регламентирующих деятельность государственных и муниципальных органов и учреждений, а также коммерческих и иных организаций, необходимо себя психологически подготовить к такому общению. Сейчас существует достаточное количество литературы о приемах ведения переговоров. Необходимо помнить, что главное в любых переговорах - это уверенность в собственной позиции, которую может дать только Ваша компетентность. Именно она заставит лицо, наделенное полномочиями, лишний раз задуматься, стоит ли в отношении конкретно Вас злоупотреблять имеющейся властью или вымогать у Вас взятку.</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Возможно, будет не лишним предпринять некоторые дополнительные меры. Можно проконсультироваться с юристом, что позволит Вам увереннее чувствовать себя в разговоре. Вы можете взять с собой диктофон и записать ваш разговор. Данную запись можно будет предъявить вышестоящей организации или компетентным органам, если Вы посчитаете, что действия чиновника нарушили Ваши законные права и интересы.</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 xml:space="preserve">По возможности, оформляйте обращение в письменной форме и сдавайте его в канцелярию того органа, в который Вы обращаетесь. </w:t>
      </w:r>
    </w:p>
    <w:p w:rsidR="002054FF" w:rsidRPr="00D07597" w:rsidRDefault="002054FF" w:rsidP="000A4416">
      <w:pPr>
        <w:spacing w:after="0" w:line="240" w:lineRule="auto"/>
        <w:ind w:firstLine="708"/>
        <w:jc w:val="both"/>
        <w:rPr>
          <w:rFonts w:ascii="Times New Roman" w:hAnsi="Times New Roman"/>
          <w:sz w:val="24"/>
          <w:szCs w:val="24"/>
        </w:rPr>
      </w:pPr>
    </w:p>
    <w:p w:rsidR="002054FF" w:rsidRPr="002054FF" w:rsidRDefault="002054FF" w:rsidP="002054FF">
      <w:pPr>
        <w:spacing w:after="0"/>
        <w:jc w:val="center"/>
        <w:rPr>
          <w:rFonts w:ascii="Times New Roman" w:hAnsi="Times New Roman"/>
          <w:sz w:val="24"/>
          <w:szCs w:val="24"/>
        </w:rPr>
      </w:pPr>
      <w:r w:rsidRPr="002054FF">
        <w:rPr>
          <w:rFonts w:ascii="Times New Roman" w:hAnsi="Times New Roman"/>
          <w:sz w:val="24"/>
          <w:szCs w:val="24"/>
        </w:rPr>
        <w:t>СЛОВА И ВЫРАЖЕНИЯ СЛУЖАЩЕГО (РАБОТНИКА), КОТОРЫЕ МОГУТ БЫТЬ ВОСПРИНЯТЫ КАК ПРОСЬБА (НАМЕК) О ДАЧЕ ВЗЯТКИ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552"/>
      </w:tblGrid>
      <w:tr w:rsidR="002054FF" w:rsidTr="00D07597">
        <w:trPr>
          <w:trHeight w:val="418"/>
        </w:trPr>
        <w:tc>
          <w:tcPr>
            <w:tcW w:w="6063" w:type="dxa"/>
          </w:tcPr>
          <w:p w:rsidR="002054FF" w:rsidRPr="002054FF" w:rsidRDefault="002054FF" w:rsidP="002054FF">
            <w:pPr>
              <w:rPr>
                <w:rFonts w:ascii="Times New Roman" w:hAnsi="Times New Roman"/>
                <w:noProof/>
                <w:sz w:val="27"/>
                <w:szCs w:val="27"/>
                <w:lang w:val="ru-RU" w:eastAsia="ru-RU"/>
              </w:rPr>
            </w:pPr>
          </w:p>
          <w:p w:rsidR="002054FF" w:rsidRPr="002054FF" w:rsidRDefault="002054FF" w:rsidP="002054FF">
            <w:pPr>
              <w:pStyle w:val="a5"/>
              <w:numPr>
                <w:ilvl w:val="0"/>
                <w:numId w:val="2"/>
              </w:numPr>
              <w:rPr>
                <w:rFonts w:ascii="Times New Roman" w:hAnsi="Times New Roman"/>
                <w:noProof/>
                <w:lang w:val="ru-RU" w:eastAsia="ru-RU"/>
              </w:rPr>
            </w:pPr>
            <w:r w:rsidRPr="002054FF">
              <w:rPr>
                <w:rFonts w:ascii="Times New Roman" w:hAnsi="Times New Roman"/>
                <w:noProof/>
                <w:lang w:val="ru-RU" w:eastAsia="ru-RU"/>
              </w:rPr>
              <w:t xml:space="preserve">«вопрос решить трудно, но можно»;  </w:t>
            </w:r>
          </w:p>
          <w:p w:rsidR="002054FF" w:rsidRPr="002054FF" w:rsidRDefault="002054FF" w:rsidP="002054FF">
            <w:pPr>
              <w:pStyle w:val="a5"/>
              <w:numPr>
                <w:ilvl w:val="0"/>
                <w:numId w:val="2"/>
              </w:numPr>
              <w:rPr>
                <w:rFonts w:ascii="Times New Roman" w:hAnsi="Times New Roman"/>
                <w:noProof/>
                <w:lang w:val="ru-RU" w:eastAsia="ru-RU"/>
              </w:rPr>
            </w:pPr>
            <w:r w:rsidRPr="002054FF">
              <w:rPr>
                <w:rFonts w:ascii="Times New Roman" w:hAnsi="Times New Roman"/>
                <w:noProof/>
                <w:lang w:val="ru-RU" w:eastAsia="ru-RU"/>
              </w:rPr>
              <w:t>«спасибо на хлеб не намажешь»;</w:t>
            </w:r>
          </w:p>
          <w:p w:rsidR="002054FF" w:rsidRPr="002054FF" w:rsidRDefault="002054FF" w:rsidP="002054FF">
            <w:pPr>
              <w:pStyle w:val="a5"/>
              <w:numPr>
                <w:ilvl w:val="0"/>
                <w:numId w:val="2"/>
              </w:numPr>
              <w:rPr>
                <w:rFonts w:ascii="Times New Roman" w:hAnsi="Times New Roman"/>
                <w:noProof/>
                <w:lang w:eastAsia="ru-RU"/>
              </w:rPr>
            </w:pPr>
            <w:r w:rsidRPr="002054FF">
              <w:rPr>
                <w:rFonts w:ascii="Times New Roman" w:hAnsi="Times New Roman"/>
                <w:noProof/>
                <w:lang w:eastAsia="ru-RU"/>
              </w:rPr>
              <w:t>«дороворимся»;</w:t>
            </w:r>
          </w:p>
          <w:p w:rsidR="002054FF" w:rsidRPr="002054FF" w:rsidRDefault="002054FF" w:rsidP="002054FF">
            <w:pPr>
              <w:pStyle w:val="a5"/>
              <w:numPr>
                <w:ilvl w:val="0"/>
                <w:numId w:val="2"/>
              </w:numPr>
              <w:rPr>
                <w:rFonts w:ascii="Times New Roman" w:hAnsi="Times New Roman"/>
                <w:noProof/>
                <w:lang w:eastAsia="ru-RU"/>
              </w:rPr>
            </w:pPr>
            <w:r w:rsidRPr="002054FF">
              <w:rPr>
                <w:rFonts w:ascii="Times New Roman" w:hAnsi="Times New Roman"/>
                <w:noProof/>
                <w:lang w:eastAsia="ru-RU"/>
              </w:rPr>
              <w:t>«нужны более веские аргументы»;</w:t>
            </w:r>
          </w:p>
          <w:p w:rsidR="002054FF" w:rsidRPr="002054FF" w:rsidRDefault="002054FF" w:rsidP="002054FF">
            <w:pPr>
              <w:pStyle w:val="a5"/>
              <w:numPr>
                <w:ilvl w:val="0"/>
                <w:numId w:val="2"/>
              </w:numPr>
              <w:rPr>
                <w:rFonts w:ascii="Times New Roman" w:hAnsi="Times New Roman"/>
                <w:noProof/>
                <w:lang w:eastAsia="ru-RU"/>
              </w:rPr>
            </w:pPr>
            <w:r w:rsidRPr="002054FF">
              <w:rPr>
                <w:rFonts w:ascii="Times New Roman" w:hAnsi="Times New Roman"/>
                <w:noProof/>
                <w:lang w:eastAsia="ru-RU"/>
              </w:rPr>
              <w:t>«нужно обсудить параметры»;</w:t>
            </w:r>
          </w:p>
          <w:p w:rsidR="002054FF" w:rsidRDefault="002054FF" w:rsidP="002054FF">
            <w:pPr>
              <w:pStyle w:val="a5"/>
              <w:numPr>
                <w:ilvl w:val="0"/>
                <w:numId w:val="2"/>
              </w:numPr>
              <w:rPr>
                <w:rFonts w:ascii="Times New Roman" w:hAnsi="Times New Roman"/>
                <w:noProof/>
                <w:sz w:val="27"/>
                <w:szCs w:val="27"/>
                <w:lang w:val="ru-RU" w:eastAsia="ru-RU"/>
              </w:rPr>
            </w:pPr>
            <w:r w:rsidRPr="002054FF">
              <w:rPr>
                <w:rFonts w:ascii="Times New Roman" w:hAnsi="Times New Roman"/>
                <w:noProof/>
                <w:lang w:val="ru-RU" w:eastAsia="ru-RU"/>
              </w:rPr>
              <w:t>«ну что делать будем?» и т.д.</w:t>
            </w:r>
          </w:p>
        </w:tc>
        <w:tc>
          <w:tcPr>
            <w:tcW w:w="9213" w:type="dxa"/>
            <w:hideMark/>
          </w:tcPr>
          <w:p w:rsidR="002054FF" w:rsidRDefault="002054FF">
            <w:pPr>
              <w:pStyle w:val="a5"/>
              <w:ind w:left="1440"/>
              <w:jc w:val="right"/>
              <w:rPr>
                <w:rFonts w:ascii="Times New Roman" w:hAnsi="Times New Roman"/>
                <w:noProof/>
                <w:sz w:val="27"/>
                <w:szCs w:val="27"/>
                <w:lang w:val="ru-RU" w:eastAsia="ru-RU"/>
              </w:rPr>
            </w:pPr>
            <w:r>
              <w:rPr>
                <w:noProof/>
                <w:lang w:val="ru-RU" w:eastAsia="ru-RU" w:bidi="ar-SA"/>
              </w:rPr>
              <mc:AlternateContent>
                <mc:Choice Requires="wps">
                  <w:drawing>
                    <wp:anchor distT="0" distB="0" distL="114300" distR="114300" simplePos="0" relativeHeight="251659264" behindDoc="0" locked="0" layoutInCell="1" allowOverlap="1" wp14:anchorId="18E28279" wp14:editId="44B4167A">
                      <wp:simplePos x="0" y="0"/>
                      <wp:positionH relativeFrom="column">
                        <wp:posOffset>3953510</wp:posOffset>
                      </wp:positionH>
                      <wp:positionV relativeFrom="paragraph">
                        <wp:posOffset>426085</wp:posOffset>
                      </wp:positionV>
                      <wp:extent cx="428625" cy="1038860"/>
                      <wp:effectExtent l="635" t="0" r="0" b="190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54FF" w:rsidRDefault="002054FF" w:rsidP="002054FF">
                                  <w:r>
                                    <w:rPr>
                                      <w:rFonts w:ascii="Times New Roman" w:hAnsi="Times New Roman"/>
                                      <w:sz w:val="18"/>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11.3pt;margin-top:33.55pt;width:33.75pt;height:8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" filled="f" stroked="f">
                      <v:textbox style="layout-flow:vertical;mso-layout-flow-alt:bottom-to-top">
                        <w:txbxContent>
                          <w:p w:rsidR="002054FF" w:rsidRDefault="002054FF" w:rsidP="002054FF">
                            <w:r>
                              <w:rPr>
                                <w:rFonts w:ascii="Times New Roman" w:hAnsi="Times New Roman"/>
                                <w:sz w:val="18"/>
                              </w:rPr>
                              <w:t>http://podarki.ru</w:t>
                            </w:r>
                          </w:p>
                        </w:txbxContent>
                      </v:textbox>
                    </v:shape>
                  </w:pict>
                </mc:Fallback>
              </mc:AlternateContent>
            </w:r>
          </w:p>
        </w:tc>
      </w:tr>
    </w:tbl>
    <w:p w:rsidR="000A4416" w:rsidRPr="000A4416" w:rsidRDefault="000A4416" w:rsidP="00D07597">
      <w:pPr>
        <w:spacing w:after="0" w:line="240" w:lineRule="auto"/>
        <w:jc w:val="center"/>
        <w:rPr>
          <w:rFonts w:ascii="Times New Roman" w:hAnsi="Times New Roman"/>
          <w:b/>
          <w:sz w:val="24"/>
          <w:szCs w:val="24"/>
        </w:rPr>
      </w:pPr>
      <w:r w:rsidRPr="000A4416">
        <w:rPr>
          <w:rFonts w:ascii="Times New Roman" w:hAnsi="Times New Roman"/>
          <w:b/>
          <w:sz w:val="24"/>
          <w:szCs w:val="24"/>
        </w:rPr>
        <w:t>Что делать, если у вас вымогают взятку:</w:t>
      </w:r>
    </w:p>
    <w:p w:rsidR="000A4416" w:rsidRPr="00D07597"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1. Отказать в даче взятки.</w:t>
      </w:r>
    </w:p>
    <w:p w:rsidR="000A4416" w:rsidRPr="00D07597"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2. В случае вымогательства взятки или отсутствия возможности отказать в даче взятки (например, при угрозе жизни и здоровью) - об этом необходимо сообщить в правоохранительные органы, но при этом следует соблюдать следующие рекомендации в общении с вымогателем взятки:</w:t>
      </w:r>
    </w:p>
    <w:p w:rsidR="000A4416" w:rsidRPr="00D07597"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lastRenderedPageBreak/>
        <w:t xml:space="preserve">- вести себя крайне осторожно, вежливо, </w:t>
      </w:r>
      <w:r w:rsidR="00D07597">
        <w:rPr>
          <w:rFonts w:ascii="Times New Roman" w:hAnsi="Times New Roman"/>
          <w:sz w:val="24"/>
          <w:szCs w:val="24"/>
        </w:rPr>
        <w:t xml:space="preserve">без заискивания, </w:t>
      </w:r>
      <w:r w:rsidRPr="00D07597">
        <w:rPr>
          <w:rFonts w:ascii="Times New Roman" w:hAnsi="Times New Roman"/>
          <w:sz w:val="24"/>
          <w:szCs w:val="24"/>
        </w:rPr>
        <w:t>не допуская опрометчивых высказываний, которые могли бы трактоваться вымогателем как готовность дать взятку;</w:t>
      </w:r>
    </w:p>
    <w:p w:rsidR="000A4416" w:rsidRPr="00D07597"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 внимательно выслушать и точно запомнить поставленные вам условия (размеры сумм, наименование товаров и характер услуг, сроки и способы передачи взятки</w:t>
      </w:r>
      <w:r w:rsidR="00D07597">
        <w:rPr>
          <w:rFonts w:ascii="Times New Roman" w:hAnsi="Times New Roman"/>
          <w:sz w:val="24"/>
          <w:szCs w:val="24"/>
        </w:rPr>
        <w:t>, формы коммерческого подкупа, последовательность решения вопросов</w:t>
      </w:r>
      <w:r w:rsidRPr="00D07597">
        <w:rPr>
          <w:rFonts w:ascii="Times New Roman" w:hAnsi="Times New Roman"/>
          <w:sz w:val="24"/>
          <w:szCs w:val="24"/>
        </w:rPr>
        <w:t xml:space="preserve"> и т.д.);</w:t>
      </w:r>
    </w:p>
    <w:p w:rsidR="000A4416" w:rsidRPr="00D07597"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 постараться отложить вопрос о времени и месте передачи взятки до следующей беседы;</w:t>
      </w:r>
    </w:p>
    <w:p w:rsidR="000A4416"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 не брать инициативу в разговоре на себя, позволить "взяточнику" выговориться, сообщить Вам как можно больше информации;</w:t>
      </w:r>
    </w:p>
    <w:p w:rsidR="00D07597" w:rsidRPr="00D07597" w:rsidRDefault="00D07597" w:rsidP="000A4416">
      <w:pPr>
        <w:spacing w:after="0" w:line="240" w:lineRule="auto"/>
        <w:jc w:val="both"/>
        <w:rPr>
          <w:rFonts w:ascii="Times New Roman" w:hAnsi="Times New Roman"/>
          <w:sz w:val="24"/>
          <w:szCs w:val="24"/>
        </w:rPr>
      </w:pPr>
      <w:r>
        <w:rPr>
          <w:rFonts w:ascii="Times New Roman" w:hAnsi="Times New Roman"/>
          <w:sz w:val="24"/>
          <w:szCs w:val="24"/>
        </w:rPr>
        <w:t xml:space="preserve">- при наличии диктофона постараться записать (скрытно) </w:t>
      </w:r>
      <w:r w:rsidRPr="00D07597">
        <w:rPr>
          <w:rFonts w:ascii="Times New Roman" w:hAnsi="Times New Roman"/>
          <w:sz w:val="24"/>
          <w:szCs w:val="24"/>
        </w:rPr>
        <w:t>предложение о вымогательстве взятки</w:t>
      </w:r>
    </w:p>
    <w:p w:rsidR="000A4416"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 незамедлительно обратиться в правоохранительные органы.</w:t>
      </w:r>
    </w:p>
    <w:p w:rsidR="00D07597" w:rsidRPr="00D07597" w:rsidRDefault="00D07597" w:rsidP="000A4416">
      <w:pPr>
        <w:spacing w:after="0" w:line="240" w:lineRule="auto"/>
        <w:jc w:val="both"/>
        <w:rPr>
          <w:rFonts w:ascii="Times New Roman" w:hAnsi="Times New Roman"/>
          <w:sz w:val="24"/>
          <w:szCs w:val="24"/>
        </w:rPr>
      </w:pPr>
    </w:p>
    <w:p w:rsidR="000A4416" w:rsidRPr="00D07597" w:rsidRDefault="000A4416" w:rsidP="000A4416">
      <w:pPr>
        <w:spacing w:after="0" w:line="240" w:lineRule="auto"/>
        <w:jc w:val="center"/>
        <w:rPr>
          <w:rFonts w:ascii="Times New Roman" w:hAnsi="Times New Roman"/>
          <w:b/>
          <w:sz w:val="24"/>
          <w:szCs w:val="24"/>
        </w:rPr>
      </w:pPr>
      <w:r w:rsidRPr="00D07597">
        <w:rPr>
          <w:rFonts w:ascii="Times New Roman" w:hAnsi="Times New Roman"/>
          <w:b/>
          <w:sz w:val="24"/>
          <w:szCs w:val="24"/>
        </w:rPr>
        <w:t>Куда обращаться?</w:t>
      </w:r>
    </w:p>
    <w:p w:rsidR="000A4416" w:rsidRPr="00D07597" w:rsidRDefault="000A4416" w:rsidP="000A4416">
      <w:pPr>
        <w:spacing w:after="0" w:line="240" w:lineRule="auto"/>
        <w:jc w:val="both"/>
        <w:rPr>
          <w:rFonts w:ascii="Times New Roman" w:hAnsi="Times New Roman"/>
          <w:sz w:val="24"/>
          <w:szCs w:val="24"/>
        </w:rPr>
      </w:pPr>
      <w:r w:rsidRPr="00D07597">
        <w:rPr>
          <w:rFonts w:ascii="Times New Roman" w:hAnsi="Times New Roman"/>
          <w:sz w:val="24"/>
          <w:szCs w:val="24"/>
        </w:rPr>
        <w:t>Возможны следующие варианты действий:</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Обжалование незаконных действий в рамках действующих административных процедур - подача жалобы непосредственному начальству или жалобы в вышестоящие инстанции.</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Вы также должны сообщить о факте вымогательства в правоохранительные органы или в управления собственной безопасности, которые, например, есть при Министерстве внутренних дел (МВД России) и Федеральной службе безопасности (ФСБ России). Устные сообщения и письменные заявления о преступлениях принимаются в правоохранительных органах круглосуточно, независимо от места и времени совершения преступления.</w:t>
      </w:r>
    </w:p>
    <w:p w:rsidR="000A4416" w:rsidRPr="00D07597"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 xml:space="preserve">Вы можете обратиться в приемную прокуратуры, в дежурную часть органа МВД России, ФСБ России, таможенного органа или органа </w:t>
      </w:r>
      <w:proofErr w:type="spellStart"/>
      <w:r w:rsidRPr="00D07597">
        <w:rPr>
          <w:rFonts w:ascii="Times New Roman" w:hAnsi="Times New Roman"/>
          <w:sz w:val="24"/>
          <w:szCs w:val="24"/>
        </w:rPr>
        <w:t>наркоконтроля</w:t>
      </w:r>
      <w:proofErr w:type="spellEnd"/>
      <w:r w:rsidRPr="00D07597">
        <w:rPr>
          <w:rFonts w:ascii="Times New Roman" w:hAnsi="Times New Roman"/>
          <w:sz w:val="24"/>
          <w:szCs w:val="24"/>
        </w:rPr>
        <w:t xml:space="preserve">. Вас </w:t>
      </w:r>
      <w:proofErr w:type="gramStart"/>
      <w:r w:rsidRPr="00D07597">
        <w:rPr>
          <w:rFonts w:ascii="Times New Roman" w:hAnsi="Times New Roman"/>
          <w:sz w:val="24"/>
          <w:szCs w:val="24"/>
        </w:rPr>
        <w:t>обязаны</w:t>
      </w:r>
      <w:proofErr w:type="gramEnd"/>
      <w:r w:rsidRPr="00D07597">
        <w:rPr>
          <w:rFonts w:ascii="Times New Roman" w:hAnsi="Times New Roman"/>
          <w:sz w:val="24"/>
          <w:szCs w:val="24"/>
        </w:rPr>
        <w:t xml:space="preserve"> выслушать и принять сообщение в устной или письменной форме. При этом Вам следует узнать фамилию, должность и рабочий телефон сотрудника, принявшего сообщение.</w:t>
      </w:r>
    </w:p>
    <w:p w:rsidR="000A4416" w:rsidRDefault="000A4416" w:rsidP="000A4416">
      <w:pPr>
        <w:spacing w:after="0" w:line="240" w:lineRule="auto"/>
        <w:ind w:firstLine="708"/>
        <w:jc w:val="both"/>
        <w:rPr>
          <w:rFonts w:ascii="Times New Roman" w:hAnsi="Times New Roman"/>
          <w:sz w:val="24"/>
          <w:szCs w:val="24"/>
        </w:rPr>
      </w:pPr>
      <w:r w:rsidRPr="00D07597">
        <w:rPr>
          <w:rFonts w:ascii="Times New Roman" w:hAnsi="Times New Roman"/>
          <w:sz w:val="24"/>
          <w:szCs w:val="24"/>
        </w:rPr>
        <w:t>Обращаем Ваше внимание, что если Вы выполните требования вымогателя и не заявите о факте дачи взятки в компетентные органы, то будете привлечены к уголовной ответственности при выявлении правоохранительными органами факта взятки.</w:t>
      </w:r>
    </w:p>
    <w:p w:rsidR="00564DA6" w:rsidRPr="00564DA6" w:rsidRDefault="00564DA6" w:rsidP="00564DA6">
      <w:pPr>
        <w:ind w:firstLine="709"/>
        <w:jc w:val="both"/>
        <w:rPr>
          <w:rFonts w:ascii="Times New Roman" w:eastAsiaTheme="minorHAnsi" w:hAnsi="Times New Roman"/>
        </w:rPr>
      </w:pPr>
      <w:proofErr w:type="gramStart"/>
      <w:r>
        <w:rPr>
          <w:rFonts w:ascii="Times New Roman" w:hAnsi="Times New Roman"/>
          <w:sz w:val="24"/>
          <w:szCs w:val="24"/>
        </w:rPr>
        <w:t xml:space="preserve">Напоминаем, что </w:t>
      </w:r>
      <w:r w:rsidRPr="00564DA6">
        <w:rPr>
          <w:rFonts w:ascii="Times New Roman" w:eastAsiaTheme="minorHAnsi" w:hAnsi="Times New Roman"/>
        </w:rPr>
        <w:t>граждан</w:t>
      </w:r>
      <w:r>
        <w:rPr>
          <w:rFonts w:ascii="Times New Roman" w:eastAsiaTheme="minorHAnsi" w:hAnsi="Times New Roman"/>
        </w:rPr>
        <w:t>е, столкнувшие</w:t>
      </w:r>
      <w:r w:rsidRPr="00564DA6">
        <w:rPr>
          <w:rFonts w:ascii="Times New Roman" w:eastAsiaTheme="minorHAnsi" w:hAnsi="Times New Roman"/>
        </w:rPr>
        <w:t>ся с коррупционными проявлениями при обращении в Областное государственное автономное учреждение культуры «Ульяновский драматический театр имени И.А. Гончарова»</w:t>
      </w:r>
      <w:r>
        <w:rPr>
          <w:rFonts w:ascii="Times New Roman" w:eastAsiaTheme="minorHAnsi" w:hAnsi="Times New Roman"/>
        </w:rPr>
        <w:t xml:space="preserve"> могут</w:t>
      </w:r>
      <w:r w:rsidRPr="00564DA6">
        <w:rPr>
          <w:rFonts w:ascii="Times New Roman" w:eastAsiaTheme="minorHAnsi" w:hAnsi="Times New Roman"/>
        </w:rPr>
        <w:t xml:space="preserve"> сообщать об этом по электронной почте: </w:t>
      </w:r>
      <w:proofErr w:type="spellStart"/>
      <w:r w:rsidRPr="00564DA6">
        <w:rPr>
          <w:rFonts w:ascii="Times New Roman" w:eastAsiaTheme="minorHAnsi" w:hAnsi="Times New Roman"/>
          <w:lang w:val="en-US"/>
        </w:rPr>
        <w:t>uldram</w:t>
      </w:r>
      <w:proofErr w:type="spellEnd"/>
      <w:r w:rsidRPr="00564DA6">
        <w:rPr>
          <w:rFonts w:ascii="Times New Roman" w:eastAsiaTheme="minorHAnsi" w:hAnsi="Times New Roman"/>
        </w:rPr>
        <w:t>@</w:t>
      </w:r>
      <w:r w:rsidRPr="00564DA6">
        <w:rPr>
          <w:rFonts w:ascii="Times New Roman" w:eastAsiaTheme="minorHAnsi" w:hAnsi="Times New Roman"/>
          <w:lang w:val="en-US"/>
        </w:rPr>
        <w:t>mail</w:t>
      </w:r>
      <w:r w:rsidRPr="00564DA6">
        <w:rPr>
          <w:rFonts w:ascii="Times New Roman" w:eastAsiaTheme="minorHAnsi" w:hAnsi="Times New Roman"/>
        </w:rPr>
        <w:t>.</w:t>
      </w:r>
      <w:proofErr w:type="spellStart"/>
      <w:r w:rsidRPr="00564DA6">
        <w:rPr>
          <w:rFonts w:ascii="Times New Roman" w:eastAsiaTheme="minorHAnsi" w:hAnsi="Times New Roman"/>
          <w:lang w:val="en-US"/>
        </w:rPr>
        <w:t>ru</w:t>
      </w:r>
      <w:proofErr w:type="spellEnd"/>
      <w:r w:rsidRPr="00564DA6">
        <w:rPr>
          <w:rFonts w:ascii="Times New Roman" w:eastAsiaTheme="minorHAnsi" w:hAnsi="Times New Roman"/>
        </w:rPr>
        <w:t xml:space="preserve">,  </w:t>
      </w:r>
      <w:proofErr w:type="spellStart"/>
      <w:r w:rsidRPr="00564DA6">
        <w:rPr>
          <w:rFonts w:ascii="Times New Roman" w:eastAsiaTheme="minorHAnsi" w:hAnsi="Times New Roman"/>
          <w:lang w:val="en-US"/>
        </w:rPr>
        <w:t>anonimkorrupt</w:t>
      </w:r>
      <w:proofErr w:type="spellEnd"/>
      <w:r w:rsidRPr="00564DA6">
        <w:rPr>
          <w:rFonts w:ascii="Times New Roman" w:eastAsiaTheme="minorHAnsi" w:hAnsi="Times New Roman"/>
        </w:rPr>
        <w:t>@</w:t>
      </w:r>
      <w:proofErr w:type="spellStart"/>
      <w:r w:rsidRPr="00564DA6">
        <w:rPr>
          <w:rFonts w:ascii="Times New Roman" w:eastAsiaTheme="minorHAnsi" w:hAnsi="Times New Roman"/>
          <w:lang w:val="en-US"/>
        </w:rPr>
        <w:t>yandex</w:t>
      </w:r>
      <w:proofErr w:type="spellEnd"/>
      <w:r w:rsidRPr="00564DA6">
        <w:rPr>
          <w:rFonts w:ascii="Times New Roman" w:eastAsiaTheme="minorHAnsi" w:hAnsi="Times New Roman"/>
        </w:rPr>
        <w:t>.</w:t>
      </w:r>
      <w:proofErr w:type="spellStart"/>
      <w:r w:rsidRPr="00564DA6">
        <w:rPr>
          <w:rFonts w:ascii="Times New Roman" w:eastAsiaTheme="minorHAnsi" w:hAnsi="Times New Roman"/>
        </w:rPr>
        <w:t>ru</w:t>
      </w:r>
      <w:proofErr w:type="spellEnd"/>
      <w:r w:rsidRPr="00564DA6">
        <w:rPr>
          <w:rFonts w:ascii="Times New Roman" w:eastAsiaTheme="minorHAnsi" w:hAnsi="Times New Roman"/>
        </w:rPr>
        <w:t>, по телефону "горячей линии": 41-79-70, а также посредством письменного обращения через ящик доверия в здании театра по адресу: 432017, г. Ульяновск, ул. Спасская, 12А</w:t>
      </w:r>
      <w:proofErr w:type="gramEnd"/>
    </w:p>
    <w:p w:rsidR="000A4416" w:rsidRPr="006F2092" w:rsidRDefault="000A4416" w:rsidP="006F2092">
      <w:pPr>
        <w:spacing w:after="0" w:line="240" w:lineRule="auto"/>
        <w:ind w:firstLine="709"/>
        <w:jc w:val="both"/>
        <w:rPr>
          <w:rFonts w:ascii="Times New Roman" w:hAnsi="Times New Roman"/>
          <w:sz w:val="24"/>
          <w:szCs w:val="24"/>
        </w:rPr>
        <w:sectPr w:rsidR="000A4416" w:rsidRPr="006F2092">
          <w:pgSz w:w="11909" w:h="16834"/>
          <w:pgMar w:top="568" w:right="850" w:bottom="1134" w:left="1701" w:header="720" w:footer="720" w:gutter="0"/>
          <w:cols w:space="720"/>
        </w:sectPr>
      </w:pPr>
      <w:r w:rsidRPr="00D07597">
        <w:rPr>
          <w:rFonts w:ascii="Times New Roman" w:hAnsi="Times New Roman"/>
          <w:sz w:val="24"/>
          <w:szCs w:val="24"/>
        </w:rPr>
        <w:t>Предложенные рекомендации, к сожалению, не могут считаться универсальными, исчерпывающими и единственно верными. В каждой конкретной ситуации Вам придется самостоятельно решать, какие методы и в какой мере применять для достижения наилучшего результата в общении с должностными лицами. Приведенные выше рекомендации - это основные направления для укрепления и защиты позиции граждан, не желающих мириться с корруп</w:t>
      </w:r>
      <w:r w:rsidR="002338CA">
        <w:rPr>
          <w:rFonts w:ascii="Times New Roman" w:hAnsi="Times New Roman"/>
          <w:sz w:val="24"/>
          <w:szCs w:val="24"/>
        </w:rPr>
        <w:t>цией в своей повседневной жизни.</w:t>
      </w:r>
    </w:p>
    <w:p w:rsidR="00014C83" w:rsidRDefault="002338CA"/>
    <w:sectPr w:rsidR="00014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EDE40BE"/>
    <w:lvl w:ilvl="0">
      <w:numFmt w:val="bullet"/>
      <w:lvlText w:val="*"/>
      <w:lvlJc w:val="left"/>
      <w:pPr>
        <w:ind w:left="0" w:firstLine="0"/>
      </w:p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38"/>
    <w:rsid w:val="000A4416"/>
    <w:rsid w:val="002054FF"/>
    <w:rsid w:val="002338CA"/>
    <w:rsid w:val="00274B38"/>
    <w:rsid w:val="00564DA6"/>
    <w:rsid w:val="006F2092"/>
    <w:rsid w:val="00AA2BDA"/>
    <w:rsid w:val="00D07597"/>
    <w:rsid w:val="00E73678"/>
    <w:rsid w:val="00F00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416"/>
    <w:rPr>
      <w:rFonts w:ascii="Tahoma" w:eastAsia="Calibri" w:hAnsi="Tahoma" w:cs="Tahoma"/>
      <w:sz w:val="16"/>
      <w:szCs w:val="16"/>
    </w:rPr>
  </w:style>
  <w:style w:type="paragraph" w:styleId="a5">
    <w:name w:val="List Paragraph"/>
    <w:basedOn w:val="a"/>
    <w:uiPriority w:val="34"/>
    <w:qFormat/>
    <w:rsid w:val="002054FF"/>
    <w:pPr>
      <w:spacing w:after="0" w:line="240" w:lineRule="auto"/>
      <w:ind w:left="720"/>
      <w:contextualSpacing/>
    </w:pPr>
    <w:rPr>
      <w:rFonts w:asciiTheme="minorHAnsi" w:eastAsiaTheme="minorEastAsia" w:hAnsiTheme="minorHAnsi"/>
      <w:sz w:val="24"/>
      <w:szCs w:val="24"/>
      <w:lang w:val="en-US" w:bidi="en-US"/>
    </w:rPr>
  </w:style>
  <w:style w:type="table" w:styleId="a6">
    <w:name w:val="Table Grid"/>
    <w:basedOn w:val="a1"/>
    <w:uiPriority w:val="59"/>
    <w:rsid w:val="002054FF"/>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44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4416"/>
    <w:rPr>
      <w:rFonts w:ascii="Tahoma" w:eastAsia="Calibri" w:hAnsi="Tahoma" w:cs="Tahoma"/>
      <w:sz w:val="16"/>
      <w:szCs w:val="16"/>
    </w:rPr>
  </w:style>
  <w:style w:type="paragraph" w:styleId="a5">
    <w:name w:val="List Paragraph"/>
    <w:basedOn w:val="a"/>
    <w:uiPriority w:val="34"/>
    <w:qFormat/>
    <w:rsid w:val="002054FF"/>
    <w:pPr>
      <w:spacing w:after="0" w:line="240" w:lineRule="auto"/>
      <w:ind w:left="720"/>
      <w:contextualSpacing/>
    </w:pPr>
    <w:rPr>
      <w:rFonts w:asciiTheme="minorHAnsi" w:eastAsiaTheme="minorEastAsia" w:hAnsiTheme="minorHAnsi"/>
      <w:sz w:val="24"/>
      <w:szCs w:val="24"/>
      <w:lang w:val="en-US" w:bidi="en-US"/>
    </w:rPr>
  </w:style>
  <w:style w:type="table" w:styleId="a6">
    <w:name w:val="Table Grid"/>
    <w:basedOn w:val="a1"/>
    <w:uiPriority w:val="59"/>
    <w:rsid w:val="002054FF"/>
    <w:pPr>
      <w:spacing w:after="0" w:line="240" w:lineRule="auto"/>
    </w:pPr>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877003">
      <w:bodyDiv w:val="1"/>
      <w:marLeft w:val="0"/>
      <w:marRight w:val="0"/>
      <w:marTop w:val="0"/>
      <w:marBottom w:val="0"/>
      <w:divBdr>
        <w:top w:val="none" w:sz="0" w:space="0" w:color="auto"/>
        <w:left w:val="none" w:sz="0" w:space="0" w:color="auto"/>
        <w:bottom w:val="none" w:sz="0" w:space="0" w:color="auto"/>
        <w:right w:val="none" w:sz="0" w:space="0" w:color="auto"/>
      </w:divBdr>
    </w:div>
    <w:div w:id="1975677646">
      <w:bodyDiv w:val="1"/>
      <w:marLeft w:val="0"/>
      <w:marRight w:val="0"/>
      <w:marTop w:val="0"/>
      <w:marBottom w:val="0"/>
      <w:divBdr>
        <w:top w:val="none" w:sz="0" w:space="0" w:color="auto"/>
        <w:left w:val="none" w:sz="0" w:space="0" w:color="auto"/>
        <w:bottom w:val="none" w:sz="0" w:space="0" w:color="auto"/>
        <w:right w:val="none" w:sz="0" w:space="0" w:color="auto"/>
      </w:divBdr>
    </w:div>
    <w:div w:id="212264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admin@kkoncert.ru</dc:creator>
  <cp:keywords/>
  <dc:description/>
  <cp:lastModifiedBy>admin@kkoncert.ru</cp:lastModifiedBy>
  <cp:revision>8</cp:revision>
  <cp:lastPrinted>2015-12-08T08:26:00Z</cp:lastPrinted>
  <dcterms:created xsi:type="dcterms:W3CDTF">2015-11-25T11:48:00Z</dcterms:created>
  <dcterms:modified xsi:type="dcterms:W3CDTF">2018-04-11T12:36:00Z</dcterms:modified>
</cp:coreProperties>
</file>